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B" w:rsidRDefault="0044641B">
      <w:pPr>
        <w:rPr>
          <w:lang w:val="en-GB"/>
        </w:rPr>
      </w:pPr>
    </w:p>
    <w:p w:rsidR="00287737" w:rsidRPr="0044641B" w:rsidRDefault="005E6598" w:rsidP="0044641B">
      <w:pPr>
        <w:spacing w:after="0"/>
        <w:rPr>
          <w:b/>
          <w:sz w:val="28"/>
          <w:szCs w:val="28"/>
          <w:lang w:val="en-GB"/>
        </w:rPr>
      </w:pPr>
      <w:r w:rsidRPr="0044641B">
        <w:rPr>
          <w:b/>
          <w:sz w:val="28"/>
          <w:szCs w:val="28"/>
          <w:lang w:val="en-GB"/>
        </w:rPr>
        <w:t>Grun</w:t>
      </w:r>
      <w:r w:rsidR="0044641B" w:rsidRPr="0044641B">
        <w:rPr>
          <w:b/>
          <w:sz w:val="28"/>
          <w:szCs w:val="28"/>
          <w:lang w:val="en-GB"/>
        </w:rPr>
        <w:t>d</w:t>
      </w:r>
      <w:r w:rsidRPr="0044641B">
        <w:rPr>
          <w:b/>
          <w:sz w:val="28"/>
          <w:szCs w:val="28"/>
          <w:lang w:val="en-GB"/>
        </w:rPr>
        <w:t>tvig Learning Partnership 2012-2014</w:t>
      </w:r>
    </w:p>
    <w:p w:rsidR="005E6598" w:rsidRPr="0044641B" w:rsidRDefault="005E6598">
      <w:pPr>
        <w:rPr>
          <w:b/>
          <w:sz w:val="28"/>
          <w:szCs w:val="28"/>
          <w:lang w:val="en-GB"/>
        </w:rPr>
      </w:pPr>
      <w:r w:rsidRPr="0044641B">
        <w:rPr>
          <w:b/>
          <w:sz w:val="28"/>
          <w:szCs w:val="28"/>
          <w:lang w:val="en-GB"/>
        </w:rPr>
        <w:t>Art-Age, Art based learning</w:t>
      </w:r>
      <w:r w:rsidR="00035DD9" w:rsidRPr="0044641B">
        <w:rPr>
          <w:b/>
          <w:sz w:val="28"/>
          <w:szCs w:val="28"/>
          <w:lang w:val="en-GB"/>
        </w:rPr>
        <w:t xml:space="preserve"> </w:t>
      </w:r>
      <w:r w:rsidRPr="0044641B">
        <w:rPr>
          <w:b/>
          <w:sz w:val="28"/>
          <w:szCs w:val="28"/>
          <w:lang w:val="en-GB"/>
        </w:rPr>
        <w:t>and active ageing</w:t>
      </w:r>
    </w:p>
    <w:p w:rsidR="005E6598" w:rsidRPr="005B3A6A" w:rsidRDefault="005E6598">
      <w:pPr>
        <w:rPr>
          <w:lang w:val="en-GB"/>
        </w:rPr>
      </w:pPr>
    </w:p>
    <w:p w:rsidR="00E44B19" w:rsidRDefault="005E6598">
      <w:pPr>
        <w:rPr>
          <w:u w:val="single"/>
          <w:lang w:val="en-GB"/>
        </w:rPr>
      </w:pPr>
      <w:proofErr w:type="gramStart"/>
      <w:r w:rsidRPr="005B3A6A">
        <w:rPr>
          <w:u w:val="single"/>
          <w:lang w:val="en-GB"/>
        </w:rPr>
        <w:t>Baseline.</w:t>
      </w:r>
      <w:proofErr w:type="gramEnd"/>
      <w:r w:rsidRPr="005B3A6A">
        <w:rPr>
          <w:u w:val="single"/>
          <w:lang w:val="en-GB"/>
        </w:rPr>
        <w:t xml:space="preserve"> </w:t>
      </w:r>
      <w:r w:rsidR="00E44B19">
        <w:rPr>
          <w:u w:val="single"/>
          <w:lang w:val="en-GB"/>
        </w:rPr>
        <w:t>JSKD, Slovenia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Festival of the Third Age (F3ŽO) is a unique event for older people in Slovenia and one of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biggest of its kind in Europe. It is a combination of a fair exhibition, different lectures,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workshops, round tables and other discussions in the educational and professional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programme, a rich cultural programme with different cultural events as well as performances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on the open stage and a varied accompanying programme.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It is a place of connecting, creating and exchanging ideas, dedicated to active ageing,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improving the quality of life of older people and achieving solidarity between generations.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At the Festival, everyone can find interesting content and different ways to express their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opinion, as well as new ways to improve the lives of the older generation and ways to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encourage others to act towards this goal.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1 THE FESTIVAL'S BEGINNINGS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The United Nations organization has decided to observe the year 1999 as the International Year of Older</w:t>
      </w:r>
      <w:r>
        <w:rPr>
          <w:rFonts w:cs="Century Gothic"/>
          <w:b/>
          <w:bCs/>
        </w:rPr>
        <w:t xml:space="preserve"> </w:t>
      </w:r>
      <w:r w:rsidRPr="005A067C">
        <w:rPr>
          <w:rFonts w:cs="Century Gothic"/>
          <w:b/>
          <w:bCs/>
        </w:rPr>
        <w:t>Persons</w:t>
      </w:r>
      <w:r w:rsidRPr="005A067C">
        <w:rPr>
          <w:rFonts w:cs="CenturyGothic"/>
        </w:rPr>
        <w:t>. The government of the Republic of Slovenia appointed the Preparatory Committee for</w:t>
      </w:r>
      <w:r>
        <w:rPr>
          <w:rFonts w:cs="Century Gothic"/>
          <w:b/>
          <w:bCs/>
        </w:rPr>
        <w:t xml:space="preserve"> </w:t>
      </w:r>
      <w:r w:rsidRPr="005A067C">
        <w:rPr>
          <w:rFonts w:cs="CenturyGothic"/>
        </w:rPr>
        <w:t>observing the International Year, which included the central civil-societal and state institutions.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Preparatory Committee has prepared a concept of an event, which included fields pertaining to older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persons, social gerontology and intergenerational cooperation. The event was named Festival of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Third Age (F3ŽO) and since the year 2000 it traditionally takes place every year at the end of September</w:t>
      </w:r>
      <w:r>
        <w:rPr>
          <w:rFonts w:cs="CenturyGothic"/>
        </w:rPr>
        <w:t xml:space="preserve"> </w:t>
      </w:r>
      <w:r w:rsidRPr="005A067C">
        <w:rPr>
          <w:rFonts w:cs="CenturyGothic"/>
        </w:rPr>
        <w:t>or at the beginning of October in the Ivan Cankar Cultural and Congress Centre in Ljubljana. It is one of</w:t>
      </w:r>
      <w:r>
        <w:rPr>
          <w:rFonts w:cs="CenturyGothic"/>
        </w:rPr>
        <w:t xml:space="preserve"> </w:t>
      </w:r>
      <w:r w:rsidRPr="005A067C">
        <w:rPr>
          <w:rFonts w:cs="CenturyGothic"/>
        </w:rPr>
        <w:t>the first initiatives for stimulating intergenerational cooperation in Europe.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In twelve years, the Festival developed into a major societal event, which provides means of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cooperation between generations, civil society, voluntary organizations, as well as economic,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academic and political spheres. Its multifacetedness, openness and breadth are expressed through thevariegated professional and cultural programme with international participation and well-considered</w:t>
      </w:r>
      <w:r>
        <w:rPr>
          <w:rFonts w:cs="Century Gothic"/>
          <w:b/>
          <w:bCs/>
        </w:rPr>
        <w:t xml:space="preserve"> </w:t>
      </w:r>
      <w:r w:rsidRPr="005A067C">
        <w:rPr>
          <w:rFonts w:cs="Century Gothic"/>
          <w:b/>
          <w:bCs/>
        </w:rPr>
        <w:t>presentations of civil, professional, economic and state offers. Its basic guiding principle has been from</w:t>
      </w:r>
      <w:r>
        <w:rPr>
          <w:rFonts w:cs="Century Gothic"/>
          <w:b/>
          <w:bCs/>
        </w:rPr>
        <w:t xml:space="preserve"> </w:t>
      </w:r>
      <w:r w:rsidRPr="005A067C">
        <w:rPr>
          <w:rFonts w:cs="Century Gothic"/>
          <w:b/>
          <w:bCs/>
        </w:rPr>
        <w:t>the very beginning the creation of a society for all generations.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The Festival's success can be expressed also in numbers: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12 years, 12 festivals and numerous events that follow suit in different segments of society.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More than 200 expert events.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More than 300 promotional events.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More than 1,000 creative and re-creative cultural events.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</w:rPr>
      </w:pPr>
      <w:r w:rsidRPr="005A067C">
        <w:rPr>
          <w:rFonts w:cs="Trebuchet MS"/>
        </w:rPr>
        <w:t>www.f3zo.si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More than 15,000 performers in cultural programmes.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More than 1,300 independent exhibitors in the fair exhibition.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The Festival is visited by approximately 5 % of the entire population of older people in Slovenia,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and also by increasing numbers of people from other generations.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>
        <w:rPr>
          <w:rFonts w:cs="Century Gothic"/>
          <w:b/>
          <w:bCs/>
        </w:rPr>
        <w:lastRenderedPageBreak/>
        <w:t>2</w:t>
      </w:r>
      <w:r w:rsidRPr="005A067C">
        <w:rPr>
          <w:rFonts w:cs="Century Gothic"/>
          <w:b/>
          <w:bCs/>
        </w:rPr>
        <w:t xml:space="preserve"> OPPORTUNITIES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 Gothic"/>
          <w:b/>
          <w:bCs/>
        </w:rPr>
        <w:t xml:space="preserve">The twelve initiatives for publics </w:t>
      </w:r>
      <w:r w:rsidRPr="005A067C">
        <w:rPr>
          <w:rFonts w:cs="CenturyGothic"/>
        </w:rPr>
        <w:t>which are promoted by Festival of the Third Age: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  <w:i/>
          <w:iCs/>
        </w:rPr>
      </w:pPr>
      <w:r w:rsidRPr="005A067C">
        <w:rPr>
          <w:rFonts w:cs="Century Gothic"/>
          <w:b/>
          <w:bCs/>
          <w:i/>
          <w:iCs/>
        </w:rPr>
        <w:t>Developing: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environments for creating networks of intergenerational cooperation,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entrepreneurial environments for business integration of the older generation,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entrepreneurial, social, societal and other models for equal inclusion of older people into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developing and global society.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  <w:i/>
          <w:iCs/>
        </w:rPr>
      </w:pPr>
      <w:r w:rsidRPr="005A067C">
        <w:rPr>
          <w:rFonts w:cs="Century Gothic"/>
          <w:b/>
          <w:bCs/>
          <w:i/>
          <w:iCs/>
        </w:rPr>
        <w:t>Forming: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different models of services and products for quality, healthy and creative life of older people,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modern organizational approaches to connect different factors, public and private, which can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influence and provide better quality of life for the older generation,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new projects of intergenerational integration and cooperation.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  <w:i/>
          <w:iCs/>
        </w:rPr>
      </w:pPr>
      <w:r w:rsidRPr="005A067C">
        <w:rPr>
          <w:rFonts w:cs="Century Gothic"/>
          <w:b/>
          <w:bCs/>
          <w:i/>
          <w:iCs/>
        </w:rPr>
        <w:t>Encouraging: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cooperation between public and private sphere to provide better quality of life for the older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generation and its active participation in modern societal flows,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interest of the wider public for activities and organizations of the older population, primarily its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active participation in various fields of life,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activities, values, respect and education about active old age among all generations of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population.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  <w:i/>
          <w:iCs/>
        </w:rPr>
      </w:pPr>
      <w:r w:rsidRPr="005A067C">
        <w:rPr>
          <w:rFonts w:cs="Century Gothic"/>
          <w:b/>
          <w:bCs/>
          <w:i/>
          <w:iCs/>
        </w:rPr>
        <w:t>Providing: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supporting environments for better life in the third age and for intergenerational cooperation,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mobility, learning about modern technologies and their inclusion into everyday life of the older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generation,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Gothic"/>
        </w:rPr>
        <w:t>efficient infrastructure for intergenerational integration.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By organizing the EURAG Congress in 2005, the Festival opened also internationally. We established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excellent cooperation with professional, civil, state and economic subjects from Italy, Austria, the Czech</w:t>
      </w:r>
      <w:r>
        <w:rPr>
          <w:rFonts w:cs="CenturyGothic"/>
        </w:rPr>
        <w:t xml:space="preserve"> </w:t>
      </w:r>
      <w:r w:rsidRPr="005A067C">
        <w:rPr>
          <w:rFonts w:cs="CenturyGothic"/>
        </w:rPr>
        <w:t>Republic, Hungary, Croatia, Bosnia and Herzegovina, Macedonia, Serbia and Romania – this constantly</w:t>
      </w:r>
      <w:r>
        <w:rPr>
          <w:rFonts w:cs="CenturyGothic"/>
        </w:rPr>
        <w:t xml:space="preserve"> </w:t>
      </w:r>
      <w:r w:rsidRPr="005A067C">
        <w:rPr>
          <w:rFonts w:cs="CenturyGothic"/>
        </w:rPr>
        <w:t>strengthens the programme and encourages international cooperation.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</w:rPr>
      </w:pPr>
      <w:r w:rsidRPr="005A067C">
        <w:rPr>
          <w:rFonts w:cs="Trebuchet MS"/>
        </w:rPr>
        <w:t>www.f3zo.si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3 KEY PROGRAMME MODULES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b/>
          <w:bCs/>
        </w:rPr>
      </w:pPr>
      <w:r w:rsidRPr="005A067C">
        <w:rPr>
          <w:rFonts w:cs="Century Gothic"/>
          <w:b/>
          <w:bCs/>
        </w:rPr>
        <w:t>The entire programme of the Festival was divided into the following programme modules: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 Gothic"/>
          <w:b/>
          <w:bCs/>
        </w:rPr>
        <w:t xml:space="preserve">Professional programme: </w:t>
      </w:r>
      <w:r w:rsidRPr="005A067C">
        <w:rPr>
          <w:rFonts w:cs="CenturyGothic"/>
        </w:rPr>
        <w:t>The professional programme comprised professional discussions,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round tables and presentations of good practices in the field of active aging and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intergenerational cooperation and solidarity, discussing the very topical issues mentioned in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the previous point.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In addition, the professional programme in 2012 included a special one-day conference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under the title “</w:t>
      </w:r>
      <w:r w:rsidRPr="005A067C">
        <w:rPr>
          <w:rFonts w:cs="CenturyGothic-Italic"/>
          <w:i/>
          <w:iCs/>
        </w:rPr>
        <w:t>Leading a Quite Normal Life with Diabetes</w:t>
      </w:r>
      <w:r w:rsidRPr="005A067C">
        <w:rPr>
          <w:rFonts w:cs="CenturyGothic"/>
        </w:rPr>
        <w:t>”, which was prepared by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-Italic"/>
          <w:i/>
          <w:iCs/>
        </w:rPr>
        <w:t>Slovenian Diabetes Association</w:t>
      </w:r>
      <w:r w:rsidRPr="005A067C">
        <w:rPr>
          <w:rFonts w:cs="CenturyGothic"/>
        </w:rPr>
        <w:t>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The professional programme was carried out very successfully, as the events were attended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by approximately 900 individuals, who actively participated in the discussions.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 Gothic"/>
          <w:b/>
          <w:bCs/>
        </w:rPr>
        <w:t xml:space="preserve">Educational programme: </w:t>
      </w:r>
      <w:r w:rsidRPr="005A067C">
        <w:rPr>
          <w:rFonts w:cs="CenturyGothic"/>
        </w:rPr>
        <w:t>The educational programme included numerous interesting and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useful lectures, workshops, presentations and discussions, covering a wide spectrum of topics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which were interesting for all generations – from the care of one's health, healthy nutrition,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yoga of laughter, training memory, to intergenerational cooperation at workplace,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establishment of an intergenerational centre in local environment, traffic safety of the elderly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"/>
        </w:rPr>
        <w:t xml:space="preserve">etc. A special place in the programme was given to the so-called </w:t>
      </w:r>
      <w:r w:rsidRPr="005A067C">
        <w:rPr>
          <w:rFonts w:cs="CenturyGothic-Italic"/>
          <w:i/>
          <w:iCs/>
        </w:rPr>
        <w:t>Intergenerational Corner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"/>
        </w:rPr>
        <w:t xml:space="preserve">and the </w:t>
      </w:r>
      <w:r w:rsidRPr="005A067C">
        <w:rPr>
          <w:rFonts w:cs="CenturyGothic-Italic"/>
          <w:i/>
          <w:iCs/>
        </w:rPr>
        <w:t>Computer Classroom.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lastRenderedPageBreak/>
        <w:t xml:space="preserve">The </w:t>
      </w:r>
      <w:r w:rsidRPr="005A067C">
        <w:rPr>
          <w:rFonts w:cs="CenturyGothic-Italic"/>
          <w:i/>
          <w:iCs/>
        </w:rPr>
        <w:t xml:space="preserve">Intergenerational Corner </w:t>
      </w:r>
      <w:r w:rsidRPr="005A067C">
        <w:rPr>
          <w:rFonts w:cs="CenturyGothic"/>
        </w:rPr>
        <w:t>offered interesting creative and other workshops intended for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cooperation and socialising of generations at the Festival, as well as the exchange of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knowledge.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 xml:space="preserve">The </w:t>
      </w:r>
      <w:r w:rsidRPr="005A067C">
        <w:rPr>
          <w:rFonts w:cs="CenturyGothic-Italic"/>
          <w:i/>
          <w:iCs/>
        </w:rPr>
        <w:t xml:space="preserve">Computer Classroom </w:t>
      </w:r>
      <w:r w:rsidRPr="005A067C">
        <w:rPr>
          <w:rFonts w:cs="CenturyGothic"/>
        </w:rPr>
        <w:t>throughout the Festival offered workshops intended for familiarising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the elderly with IT technologies and training of the elderly for their use, as Slovenia is facing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exceptionally high rates of computer illiteracy in the elderly – as much as 90 % of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population above 65 years of age have never used a computer or Internet, which is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considerably above the EU average.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</w:rPr>
      </w:pPr>
      <w:r w:rsidRPr="005A067C">
        <w:rPr>
          <w:rFonts w:cs="Trebuchet MS"/>
        </w:rPr>
        <w:t>www.f3zo.si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More than 2,500 visitors participated in the Festival's educational programme.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 Gothic"/>
          <w:b/>
          <w:bCs/>
        </w:rPr>
        <w:t xml:space="preserve">Cultural programme: </w:t>
      </w:r>
      <w:r w:rsidRPr="005A067C">
        <w:rPr>
          <w:rFonts w:cs="CenturyGothic"/>
        </w:rPr>
        <w:t>The cultural programme is one of the stronger points of the Festival, as it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is every year prepared and attended by no less than 3,000 individuals. In 2012 the cultural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 xml:space="preserve">programme took place on </w:t>
      </w:r>
      <w:r w:rsidRPr="005A067C">
        <w:rPr>
          <w:rFonts w:cs="CenturyGothic-Italic"/>
          <w:i/>
          <w:iCs/>
        </w:rPr>
        <w:t>the Open Stage</w:t>
      </w:r>
      <w:r w:rsidRPr="005A067C">
        <w:rPr>
          <w:rFonts w:cs="CenturyGothic"/>
        </w:rPr>
        <w:t>, special events and thematic evenings were held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"/>
        </w:rPr>
        <w:t xml:space="preserve">in </w:t>
      </w:r>
      <w:r w:rsidRPr="005A067C">
        <w:rPr>
          <w:rFonts w:cs="CenturyGothic-Italic"/>
          <w:i/>
          <w:iCs/>
        </w:rPr>
        <w:t>the Linhart Hall</w:t>
      </w:r>
      <w:r w:rsidRPr="005A067C">
        <w:rPr>
          <w:rFonts w:cs="CenturyGothic"/>
        </w:rPr>
        <w:t xml:space="preserve">, while literature was covered by a special event – the so-called </w:t>
      </w:r>
      <w:r w:rsidRPr="005A067C">
        <w:rPr>
          <w:rFonts w:cs="CenturyGothic-Italic"/>
          <w:i/>
          <w:iCs/>
        </w:rPr>
        <w:t>Day of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-Italic"/>
          <w:i/>
          <w:iCs/>
        </w:rPr>
        <w:t>Literature.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Different societies of pensioners, cultural, art and tourist societies in which the elderly are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 xml:space="preserve">active, different schools and kindergartens presented themselves on </w:t>
      </w:r>
      <w:r w:rsidRPr="005A067C">
        <w:rPr>
          <w:rFonts w:cs="CenturyGothic-Italic"/>
          <w:i/>
          <w:iCs/>
        </w:rPr>
        <w:t xml:space="preserve">the Open Stage </w:t>
      </w:r>
      <w:r w:rsidRPr="005A067C">
        <w:rPr>
          <w:rFonts w:cs="CenturyGothic"/>
        </w:rPr>
        <w:t>with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music, singing, dance and theatre shows. In line with the European Year 2012, a large part of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the stage performances was of intergenerational nature, so the shows were prepared jointly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by the elderly, children and youths.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One of the peaks of the Festival's cultural programme was the Festival's opening ceremony at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which appeared renowned Slovenian musicians of different generations accompanied by an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"/>
        </w:rPr>
        <w:t xml:space="preserve">orchestra, it was prepared by </w:t>
      </w:r>
      <w:r w:rsidRPr="005A067C">
        <w:rPr>
          <w:rFonts w:cs="CenturyGothic-Italic"/>
          <w:i/>
          <w:iCs/>
        </w:rPr>
        <w:t>the Public Fund of the Republic of Slovenia for Cultural Activities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– an exceptional cultural network, whose programmes encourage cultural creativity and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provide professional and organisational support to amateur cultural activities all over Slovenia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and in the neighbouring countries.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"/>
        </w:rPr>
        <w:t xml:space="preserve">The special thematic evenings were prepared also by </w:t>
      </w:r>
      <w:r w:rsidRPr="005A067C">
        <w:rPr>
          <w:rFonts w:cs="CenturyGothic-Italic"/>
          <w:i/>
          <w:iCs/>
        </w:rPr>
        <w:t>the Slovenian Federation of Pensioners,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-Italic"/>
          <w:i/>
          <w:iCs/>
        </w:rPr>
        <w:t>e.g. the 4th Evening of Song and Dance</w:t>
      </w:r>
      <w:r w:rsidRPr="005A067C">
        <w:rPr>
          <w:rFonts w:cs="CenturyGothic"/>
        </w:rPr>
        <w:t>, in which the performing groups presented various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-Italic"/>
          <w:i/>
          <w:iCs/>
        </w:rPr>
      </w:pPr>
      <w:r w:rsidRPr="005A067C">
        <w:rPr>
          <w:rFonts w:cs="CenturyGothic"/>
        </w:rPr>
        <w:t xml:space="preserve">traditional Slovenian customs, Slovenian folk songs and dances. Besides this, there was the </w:t>
      </w:r>
      <w:r w:rsidRPr="005A067C">
        <w:rPr>
          <w:rFonts w:cs="CenturyGothic-Italic"/>
          <w:i/>
          <w:iCs/>
        </w:rPr>
        <w:t>37th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-Italic"/>
          <w:i/>
          <w:iCs/>
        </w:rPr>
        <w:t>Choirs' Meeting of the Slovenian Federation of Pensioners</w:t>
      </w:r>
      <w:r w:rsidRPr="005A067C">
        <w:rPr>
          <w:rFonts w:cs="CenturyGothic"/>
        </w:rPr>
        <w:t>, at which were presented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winning choirs of regional choir shows and Slovenian choirs from across the border.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-Italic"/>
          <w:i/>
          <w:iCs/>
        </w:rPr>
        <w:t xml:space="preserve">The Day of Literature </w:t>
      </w:r>
      <w:r w:rsidRPr="005A067C">
        <w:rPr>
          <w:rFonts w:cs="CenturyGothic"/>
        </w:rPr>
        <w:t>was intended for literature and poetry lovers. The programme presented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 xml:space="preserve">elderly men and women of letters, associated in </w:t>
      </w:r>
      <w:r w:rsidRPr="005A067C">
        <w:rPr>
          <w:rFonts w:cs="CenturyGothic-Italic"/>
          <w:i/>
          <w:iCs/>
        </w:rPr>
        <w:t>the Literary Club of Pensioners of Slovenia</w:t>
      </w:r>
      <w:r w:rsidRPr="005A067C">
        <w:rPr>
          <w:rFonts w:cs="CenturyGothic"/>
        </w:rPr>
        <w:t>,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and other individuals and groups which write poetry and literature or dedicate their time to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researching the works of other literary artists. A special part was intended for presentations of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intergenerational literary creativity and presentations of quality children's and youth books.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 Gothic"/>
          <w:b/>
          <w:bCs/>
        </w:rPr>
        <w:t xml:space="preserve">Accompanying programme: </w:t>
      </w:r>
      <w:r w:rsidRPr="005A067C">
        <w:rPr>
          <w:rFonts w:cs="CenturyGothic"/>
        </w:rPr>
        <w:t>The Festival's accompanying programme took place already a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couple of months before the Festival, as five five different competitions were organised (a fine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art competition for children, a literary competition for children and the elderly, an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intergenerational cooperation competition and a photography competition) on the theme of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intergenerational cooperation. The response was huge and the best works were selected and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published in a special miscellany.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</w:rPr>
      </w:pPr>
      <w:r w:rsidRPr="005A067C">
        <w:rPr>
          <w:rFonts w:cs="Trebuchet MS"/>
        </w:rPr>
        <w:t>www.f3zo.si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lastRenderedPageBreak/>
        <w:t xml:space="preserve">An accompanying programme was provided also by the </w:t>
      </w:r>
      <w:r w:rsidRPr="005A067C">
        <w:rPr>
          <w:rFonts w:cs="CenturyGothic-Italic"/>
          <w:i/>
          <w:iCs/>
        </w:rPr>
        <w:t>City Municipality of Ljubljana</w:t>
      </w:r>
      <w:r w:rsidRPr="005A067C">
        <w:rPr>
          <w:rFonts w:cs="CenturyGothic"/>
        </w:rPr>
        <w:t>, whose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cultural institutions were during the Festival admission free for the Festival's visitors. The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Municipality also prepared free guided tours of Ljubljana's tourist attractions and organised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special events both at the Festival and at different locations in Ljubljana.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SymbolMT"/>
        </w:rPr>
        <w:t xml:space="preserve">• </w:t>
      </w:r>
      <w:r w:rsidRPr="005A067C">
        <w:rPr>
          <w:rFonts w:cs="Century Gothic"/>
          <w:b/>
          <w:bCs/>
        </w:rPr>
        <w:t xml:space="preserve">Fair exhibition: </w:t>
      </w:r>
      <w:r w:rsidRPr="005A067C">
        <w:rPr>
          <w:rFonts w:cs="CenturyGothic"/>
        </w:rPr>
        <w:t>The fair exhibition offered and presented the visitors the exceptional selection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of products and services which improve the quality of life of the elderly and encourage them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to lead active lives and socialise with peers and also with younger generations.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The Fair presented more than 200 organisations – numerous public institutions, nongovernmental</w:t>
      </w:r>
    </w:p>
    <w:p w:rsidR="00E44B19" w:rsidRPr="005A067C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organisations, scientific, educational and cultural institutions, as well as</w:t>
      </w:r>
    </w:p>
    <w:p w:rsidR="00E44B19" w:rsidRDefault="00E44B19" w:rsidP="00E44B19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</w:rPr>
      </w:pPr>
      <w:r w:rsidRPr="005A067C">
        <w:rPr>
          <w:rFonts w:cs="CenturyGothic"/>
        </w:rPr>
        <w:t>companies with their offer. The presentations were organised in 12 thematic parks</w:t>
      </w:r>
      <w:r>
        <w:rPr>
          <w:rFonts w:cs="CenturyGothic"/>
        </w:rPr>
        <w:t>.</w:t>
      </w:r>
    </w:p>
    <w:p w:rsidR="00E57916" w:rsidRPr="005B3A6A" w:rsidRDefault="00E57916">
      <w:pPr>
        <w:rPr>
          <w:lang w:val="en-GB"/>
        </w:rPr>
      </w:pPr>
    </w:p>
    <w:p w:rsidR="00E57916" w:rsidRPr="005B3A6A" w:rsidRDefault="00E57916">
      <w:pPr>
        <w:rPr>
          <w:lang w:val="en-GB"/>
        </w:rPr>
      </w:pPr>
    </w:p>
    <w:sectPr w:rsidR="00E57916" w:rsidRPr="005B3A6A" w:rsidSect="00B6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4D" w:rsidRDefault="00183A4D" w:rsidP="00E57916">
      <w:pPr>
        <w:spacing w:after="0" w:line="240" w:lineRule="auto"/>
      </w:pPr>
      <w:r>
        <w:separator/>
      </w:r>
    </w:p>
  </w:endnote>
  <w:endnote w:type="continuationSeparator" w:id="0">
    <w:p w:rsidR="00183A4D" w:rsidRDefault="00183A4D" w:rsidP="00E5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Gothic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4D" w:rsidRDefault="00183A4D" w:rsidP="00E57916">
      <w:pPr>
        <w:spacing w:after="0" w:line="240" w:lineRule="auto"/>
      </w:pPr>
      <w:r>
        <w:separator/>
      </w:r>
    </w:p>
  </w:footnote>
  <w:footnote w:type="continuationSeparator" w:id="0">
    <w:p w:rsidR="00183A4D" w:rsidRDefault="00183A4D" w:rsidP="00E5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16" w:rsidRDefault="00E57916">
    <w:pPr>
      <w:pStyle w:val="Glava"/>
    </w:pPr>
    <w:r w:rsidRPr="00E57916">
      <w:rPr>
        <w:b/>
        <w:noProof/>
        <w:sz w:val="24"/>
        <w:szCs w:val="24"/>
        <w:lang w:val="sl-SI" w:eastAsia="sl-SI"/>
      </w:rPr>
      <w:drawing>
        <wp:inline distT="0" distB="0" distL="0" distR="0">
          <wp:extent cx="2477386" cy="1137684"/>
          <wp:effectExtent l="0" t="0" r="0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21" cy="113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16"/>
    <w:rsid w:val="00014772"/>
    <w:rsid w:val="00035DD9"/>
    <w:rsid w:val="0005369F"/>
    <w:rsid w:val="0007173C"/>
    <w:rsid w:val="000A42BC"/>
    <w:rsid w:val="00183A4D"/>
    <w:rsid w:val="001C763B"/>
    <w:rsid w:val="00287737"/>
    <w:rsid w:val="00301F90"/>
    <w:rsid w:val="003C23EB"/>
    <w:rsid w:val="0044641B"/>
    <w:rsid w:val="00446ADB"/>
    <w:rsid w:val="00552DDA"/>
    <w:rsid w:val="0055531D"/>
    <w:rsid w:val="00570477"/>
    <w:rsid w:val="005B3A6A"/>
    <w:rsid w:val="005D152B"/>
    <w:rsid w:val="005E6598"/>
    <w:rsid w:val="006F4998"/>
    <w:rsid w:val="007A2834"/>
    <w:rsid w:val="007F29DA"/>
    <w:rsid w:val="008E0B4E"/>
    <w:rsid w:val="008F54DF"/>
    <w:rsid w:val="00950EA8"/>
    <w:rsid w:val="009D323A"/>
    <w:rsid w:val="00A06A45"/>
    <w:rsid w:val="00B01638"/>
    <w:rsid w:val="00B0345A"/>
    <w:rsid w:val="00B37899"/>
    <w:rsid w:val="00B65E51"/>
    <w:rsid w:val="00C57040"/>
    <w:rsid w:val="00D035D7"/>
    <w:rsid w:val="00E44B19"/>
    <w:rsid w:val="00E57916"/>
    <w:rsid w:val="00F06A3E"/>
    <w:rsid w:val="00F36EC5"/>
    <w:rsid w:val="00F816E6"/>
    <w:rsid w:val="00FA5D14"/>
    <w:rsid w:val="00F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E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79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7916"/>
  </w:style>
  <w:style w:type="paragraph" w:styleId="Noga">
    <w:name w:val="footer"/>
    <w:basedOn w:val="Navaden"/>
    <w:link w:val="NogaZnak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7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791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7916"/>
  </w:style>
  <w:style w:type="paragraph" w:styleId="Sidfot">
    <w:name w:val="footer"/>
    <w:basedOn w:val="Normal"/>
    <w:link w:val="SidfotChar"/>
    <w:uiPriority w:val="99"/>
    <w:unhideWhenUsed/>
    <w:rsid w:val="00E5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7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Hultén Barnes Karin SF LÖFTADALEN</dc:creator>
  <cp:lastModifiedBy>Marjeta Turk</cp:lastModifiedBy>
  <cp:revision>2</cp:revision>
  <dcterms:created xsi:type="dcterms:W3CDTF">2013-05-30T12:37:00Z</dcterms:created>
  <dcterms:modified xsi:type="dcterms:W3CDTF">2013-05-30T12:37:00Z</dcterms:modified>
</cp:coreProperties>
</file>