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972BE" w14:textId="77777777" w:rsidR="005D7A71" w:rsidRDefault="005D7A71" w:rsidP="00111962">
      <w:pPr>
        <w:jc w:val="center"/>
        <w:rPr>
          <w:b/>
          <w:color w:val="CC0099"/>
          <w:sz w:val="56"/>
          <w:szCs w:val="56"/>
          <w:lang w:val="en-GB"/>
        </w:rPr>
      </w:pPr>
      <w:r w:rsidRPr="005D7A71">
        <w:rPr>
          <w:b/>
          <w:color w:val="CC0099"/>
          <w:sz w:val="56"/>
          <w:szCs w:val="56"/>
          <w:lang w:val="en-GB"/>
        </w:rPr>
        <w:t xml:space="preserve">Relevance Paper </w:t>
      </w:r>
    </w:p>
    <w:p w14:paraId="28861DB6" w14:textId="52F8FCDC" w:rsidR="00111962" w:rsidRDefault="005D7A71" w:rsidP="00111962">
      <w:pPr>
        <w:jc w:val="center"/>
        <w:rPr>
          <w:b/>
          <w:sz w:val="28"/>
          <w:szCs w:val="28"/>
          <w:lang w:val="en-GB"/>
        </w:rPr>
      </w:pPr>
      <w:r w:rsidRPr="005D7A71">
        <w:rPr>
          <w:b/>
          <w:sz w:val="28"/>
          <w:szCs w:val="28"/>
          <w:lang w:val="en-GB"/>
        </w:rPr>
        <w:t>for the Benchmark Tool</w:t>
      </w:r>
    </w:p>
    <w:p w14:paraId="71D68DBD" w14:textId="7319C43B" w:rsidR="005D7A71" w:rsidRPr="005D7A71" w:rsidRDefault="005D7A71" w:rsidP="005D7A71">
      <w:pPr>
        <w:rPr>
          <w:bCs/>
          <w:lang w:val="en-GB"/>
        </w:rPr>
      </w:pPr>
      <w:r w:rsidRPr="005D7A71">
        <w:rPr>
          <w:bCs/>
          <w:lang w:val="en-GB"/>
        </w:rPr>
        <w:t xml:space="preserve">The aim of IO2 is to design a benchmark tool that will allow organisations to reflect on the inclusiveness of their </w:t>
      </w:r>
      <w:r w:rsidR="007C166D">
        <w:rPr>
          <w:bCs/>
          <w:lang w:val="en-GB"/>
        </w:rPr>
        <w:t xml:space="preserve">approaches, </w:t>
      </w:r>
      <w:r w:rsidRPr="005D7A71">
        <w:rPr>
          <w:bCs/>
          <w:lang w:val="en-GB"/>
        </w:rPr>
        <w:t>events and activities. Along the defined social benefits "Social Inclusion, Cohesion and Active Citizenship", based on the Baseline Survey</w:t>
      </w:r>
      <w:r w:rsidR="007C166D">
        <w:rPr>
          <w:bCs/>
          <w:lang w:val="en-GB"/>
        </w:rPr>
        <w:t xml:space="preserve"> results</w:t>
      </w:r>
      <w:r w:rsidRPr="005D7A71">
        <w:rPr>
          <w:bCs/>
          <w:lang w:val="en-GB"/>
        </w:rPr>
        <w:t xml:space="preserve"> categories, subcategories and indicators will be developed. </w:t>
      </w:r>
    </w:p>
    <w:p w14:paraId="72A717D6" w14:textId="1FF81AEA" w:rsidR="007B1A79" w:rsidRPr="007B1A79" w:rsidRDefault="005D7A71" w:rsidP="005D7A71">
      <w:pPr>
        <w:rPr>
          <w:b/>
          <w:lang w:val="en-GB"/>
        </w:rPr>
      </w:pPr>
      <w:r w:rsidRPr="005D7A71">
        <w:rPr>
          <w:bCs/>
          <w:lang w:val="en-GB"/>
        </w:rPr>
        <w:t xml:space="preserve">This relevance paper will </w:t>
      </w:r>
      <w:r w:rsidR="007C166D">
        <w:rPr>
          <w:bCs/>
          <w:lang w:val="en-GB"/>
        </w:rPr>
        <w:t>collect priorities</w:t>
      </w:r>
      <w:r w:rsidRPr="005D7A71">
        <w:rPr>
          <w:bCs/>
          <w:lang w:val="en-GB"/>
        </w:rPr>
        <w:t xml:space="preserve"> of all partner organisations and the national contexts. Each partner organization </w:t>
      </w:r>
      <w:r w:rsidR="007C166D">
        <w:rPr>
          <w:bCs/>
          <w:lang w:val="en-GB"/>
        </w:rPr>
        <w:t xml:space="preserve">shall </w:t>
      </w:r>
      <w:r w:rsidRPr="005D7A71">
        <w:rPr>
          <w:bCs/>
          <w:lang w:val="en-GB"/>
        </w:rPr>
        <w:t>answer the following open questions in this form</w:t>
      </w:r>
      <w:r w:rsidR="007C166D">
        <w:rPr>
          <w:bCs/>
          <w:lang w:val="en-GB"/>
        </w:rPr>
        <w:t xml:space="preserve"> (one form per org.)</w:t>
      </w:r>
      <w:r w:rsidRPr="005D7A71">
        <w:rPr>
          <w:bCs/>
          <w:lang w:val="en-GB"/>
        </w:rPr>
        <w:t>.</w:t>
      </w:r>
    </w:p>
    <w:p w14:paraId="54335633" w14:textId="383837D7" w:rsidR="00111962" w:rsidRPr="007B1A79" w:rsidRDefault="00111962" w:rsidP="00067B3A">
      <w:pPr>
        <w:rPr>
          <w:b/>
          <w:lang w:val="en-GB"/>
        </w:rPr>
      </w:pPr>
      <w:r w:rsidRPr="007B1A79">
        <w:rPr>
          <w:b/>
          <w:lang w:val="en-GB"/>
        </w:rPr>
        <w:t xml:space="preserve">We are looking forward to your </w:t>
      </w:r>
      <w:r w:rsidR="005D7A71">
        <w:rPr>
          <w:b/>
          <w:lang w:val="en-GB"/>
        </w:rPr>
        <w:t>answers!</w:t>
      </w:r>
      <w:r w:rsidR="008717BA">
        <w:rPr>
          <w:b/>
          <w:lang w:val="en-GB"/>
        </w:rPr>
        <w:t xml:space="preserve"> Please limit your responses per question to 1000 characters (appr. ½ page)! </w:t>
      </w:r>
    </w:p>
    <w:p w14:paraId="667EBB87" w14:textId="580C0DFA" w:rsidR="006C203B" w:rsidRDefault="001D56D4" w:rsidP="008717BA">
      <w:pPr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 w:themeFill="text2" w:themeFillTint="66"/>
        <w:ind w:left="426" w:hanging="426"/>
        <w:rPr>
          <w:b/>
          <w:lang w:val="en-US"/>
        </w:rPr>
      </w:pPr>
      <w:r w:rsidRPr="005D7A71">
        <w:rPr>
          <w:b/>
          <w:lang w:val="en-US"/>
        </w:rPr>
        <w:t>What were the most important results/indicators for social inclusion, cohesion and active citizenship from your national baseline survey report that should be included in the BT?</w:t>
      </w:r>
    </w:p>
    <w:p w14:paraId="459AD7A0" w14:textId="00F8DC52" w:rsidR="008717BA" w:rsidRPr="00705B22" w:rsidRDefault="008717BA" w:rsidP="00705B22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lang w:val="en-US"/>
        </w:rPr>
      </w:pPr>
    </w:p>
    <w:p w14:paraId="26ED26BA" w14:textId="3F5E4267" w:rsidR="00EE2CBC" w:rsidRPr="005D7A71" w:rsidRDefault="001D56D4" w:rsidP="008717BA">
      <w:pPr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 w:themeFill="text2" w:themeFillTint="66"/>
        <w:ind w:left="426" w:hanging="426"/>
        <w:rPr>
          <w:b/>
          <w:lang w:val="en-US"/>
        </w:rPr>
      </w:pPr>
      <w:r w:rsidRPr="005D7A71">
        <w:rPr>
          <w:b/>
          <w:lang w:val="en-US"/>
        </w:rPr>
        <w:t xml:space="preserve">What transnational overlaps and divergences in social inclusion, cohesion and active citizenship should be </w:t>
      </w:r>
      <w:r w:rsidR="005D7A71" w:rsidRPr="005D7A71">
        <w:rPr>
          <w:b/>
          <w:lang w:val="en-US"/>
        </w:rPr>
        <w:t>considered</w:t>
      </w:r>
      <w:r w:rsidRPr="005D7A71">
        <w:rPr>
          <w:b/>
          <w:lang w:val="en-US"/>
        </w:rPr>
        <w:t xml:space="preserve"> when creating categories and indicators?</w:t>
      </w:r>
      <w:r w:rsidR="007C166D">
        <w:rPr>
          <w:b/>
          <w:lang w:val="en-US"/>
        </w:rPr>
        <w:t xml:space="preserve"> Please focus on points that seem to be very much transnational and where you see the biggest differences to other countries.</w:t>
      </w:r>
    </w:p>
    <w:p w14:paraId="7E3BF765" w14:textId="72E8B266" w:rsidR="00705B22" w:rsidRPr="00705B22" w:rsidRDefault="00705B22" w:rsidP="00705B22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lang w:val="en-US"/>
        </w:rPr>
      </w:pPr>
    </w:p>
    <w:p w14:paraId="72F36AA2" w14:textId="4E1B1704" w:rsidR="006C203B" w:rsidRDefault="001D56D4" w:rsidP="008717BA">
      <w:pPr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 w:themeFill="text2" w:themeFillTint="66"/>
        <w:ind w:left="426" w:hanging="426"/>
        <w:rPr>
          <w:b/>
          <w:lang w:val="en-US"/>
        </w:rPr>
      </w:pPr>
      <w:r w:rsidRPr="005D7A71">
        <w:rPr>
          <w:b/>
          <w:lang w:val="en-US"/>
        </w:rPr>
        <w:t>In light of the benchmark tools presented at the Transnation</w:t>
      </w:r>
      <w:r w:rsidR="005D7A71" w:rsidRPr="005D7A71">
        <w:rPr>
          <w:b/>
          <w:lang w:val="en-US"/>
        </w:rPr>
        <w:t>al</w:t>
      </w:r>
      <w:r w:rsidRPr="005D7A71">
        <w:rPr>
          <w:b/>
          <w:lang w:val="en-US"/>
        </w:rPr>
        <w:t xml:space="preserve"> Training</w:t>
      </w:r>
      <w:r w:rsidR="005D7A71" w:rsidRPr="005D7A71">
        <w:rPr>
          <w:b/>
          <w:lang w:val="en-US"/>
        </w:rPr>
        <w:t xml:space="preserve"> (viewable on Trello</w:t>
      </w:r>
      <w:r w:rsidR="007C166D">
        <w:rPr>
          <w:b/>
          <w:lang w:val="en-US"/>
        </w:rPr>
        <w:t xml:space="preserve">: </w:t>
      </w:r>
      <w:r w:rsidR="007C166D" w:rsidRPr="007C166D">
        <w:rPr>
          <w:b/>
          <w:lang w:val="en-US"/>
        </w:rPr>
        <w:t>https://trello.com/c/ImCmcYwf/41-documents</w:t>
      </w:r>
      <w:r w:rsidR="005D7A71" w:rsidRPr="005D7A71">
        <w:rPr>
          <w:b/>
          <w:lang w:val="en-US"/>
        </w:rPr>
        <w:t>)</w:t>
      </w:r>
      <w:r w:rsidRPr="005D7A71">
        <w:rPr>
          <w:b/>
          <w:lang w:val="en-US"/>
        </w:rPr>
        <w:t xml:space="preserve">, which tool structure and format </w:t>
      </w:r>
      <w:r w:rsidR="007C166D">
        <w:rPr>
          <w:b/>
          <w:lang w:val="en-US"/>
        </w:rPr>
        <w:t>do you see</w:t>
      </w:r>
      <w:r w:rsidR="007C166D" w:rsidRPr="005D7A71">
        <w:rPr>
          <w:b/>
          <w:lang w:val="en-US"/>
        </w:rPr>
        <w:t xml:space="preserve"> </w:t>
      </w:r>
      <w:r w:rsidRPr="005D7A71">
        <w:rPr>
          <w:b/>
          <w:lang w:val="en-US"/>
        </w:rPr>
        <w:t>most appropriate for our purposes?</w:t>
      </w:r>
      <w:r w:rsidR="007C166D">
        <w:rPr>
          <w:b/>
          <w:lang w:val="en-US"/>
        </w:rPr>
        <w:t xml:space="preserve"> Please explain why.</w:t>
      </w:r>
    </w:p>
    <w:p w14:paraId="5D8ED174" w14:textId="05EA47CB" w:rsidR="00705B22" w:rsidRPr="00705B22" w:rsidRDefault="00705B22" w:rsidP="00705B22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lang w:val="en-US"/>
        </w:rPr>
      </w:pPr>
    </w:p>
    <w:p w14:paraId="7F4ECA79" w14:textId="565BE022" w:rsidR="006C203B" w:rsidRDefault="005D7A71" w:rsidP="008717BA">
      <w:pPr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 w:themeFill="text2" w:themeFillTint="66"/>
        <w:ind w:left="426" w:hanging="426"/>
        <w:rPr>
          <w:b/>
          <w:lang w:val="en-US"/>
        </w:rPr>
      </w:pPr>
      <w:r w:rsidRPr="005D7A71">
        <w:rPr>
          <w:b/>
          <w:lang w:val="en-US"/>
        </w:rPr>
        <w:t xml:space="preserve">Can/should the </w:t>
      </w:r>
      <w:r>
        <w:rPr>
          <w:b/>
          <w:lang w:val="en-US"/>
        </w:rPr>
        <w:t>BT</w:t>
      </w:r>
      <w:r w:rsidRPr="005D7A71">
        <w:rPr>
          <w:b/>
          <w:lang w:val="en-US"/>
        </w:rPr>
        <w:t xml:space="preserve"> provide further evaluation or assessment mechanisms in addition to a self-assessment of the participating organi</w:t>
      </w:r>
      <w:r w:rsidR="007C166D">
        <w:rPr>
          <w:b/>
          <w:lang w:val="en-US"/>
        </w:rPr>
        <w:t>z</w:t>
      </w:r>
      <w:r w:rsidRPr="005D7A71">
        <w:rPr>
          <w:b/>
          <w:lang w:val="en-US"/>
        </w:rPr>
        <w:t xml:space="preserve">ation? </w:t>
      </w:r>
      <w:r w:rsidR="001D56D4" w:rsidRPr="005D7A71">
        <w:rPr>
          <w:b/>
          <w:lang w:val="en-US"/>
        </w:rPr>
        <w:t>If yes, in what form?</w:t>
      </w:r>
      <w:r w:rsidR="007C166D">
        <w:rPr>
          <w:b/>
          <w:lang w:val="en-US"/>
        </w:rPr>
        <w:t xml:space="preserve"> (This refers to possible results, etc. given after finishing the self-assessment.)</w:t>
      </w:r>
    </w:p>
    <w:p w14:paraId="4A080CB2" w14:textId="31DBE14E" w:rsidR="00705B22" w:rsidRDefault="00705B22" w:rsidP="00705B22">
      <w:pPr>
        <w:rPr>
          <w:b/>
          <w:lang w:val="en-US"/>
        </w:rPr>
      </w:pPr>
    </w:p>
    <w:p w14:paraId="708B02E8" w14:textId="73A6BE87" w:rsidR="00705B22" w:rsidRPr="00705B22" w:rsidRDefault="00705B22" w:rsidP="00705B22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lang w:val="en-US"/>
        </w:rPr>
      </w:pPr>
    </w:p>
    <w:p w14:paraId="3587C6EF" w14:textId="5D5B4FB9" w:rsidR="00004A82" w:rsidRDefault="00707CFE" w:rsidP="008717BA">
      <w:pPr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 w:themeFill="text2" w:themeFillTint="66"/>
        <w:ind w:left="426" w:hanging="426"/>
        <w:rPr>
          <w:b/>
          <w:lang w:val="en-US"/>
        </w:rPr>
      </w:pPr>
      <w:r>
        <w:rPr>
          <w:b/>
          <w:lang w:val="en-US"/>
        </w:rPr>
        <w:t>Do you think that we should save the data given by the users of the benchmark tool to make it available for analysis</w:t>
      </w:r>
      <w:r w:rsidRPr="00707CFE">
        <w:rPr>
          <w:b/>
          <w:lang w:val="en-US"/>
        </w:rPr>
        <w:t>?</w:t>
      </w:r>
    </w:p>
    <w:p w14:paraId="1876943B" w14:textId="36692C37" w:rsidR="00705B22" w:rsidRDefault="00705B22" w:rsidP="00705B22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lang w:val="en-US"/>
        </w:rPr>
      </w:pPr>
      <w:r>
        <w:rPr>
          <w:lang w:val="en-US"/>
        </w:rPr>
        <w:t>Yes, because:</w:t>
      </w:r>
    </w:p>
    <w:p w14:paraId="4FBABF61" w14:textId="4A4CBFDC" w:rsidR="00705B22" w:rsidRDefault="00705B22" w:rsidP="00705B22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lang w:val="en-US"/>
        </w:rPr>
      </w:pPr>
    </w:p>
    <w:p w14:paraId="684E3E56" w14:textId="7BD2177D" w:rsidR="00705B22" w:rsidRDefault="00705B22" w:rsidP="00705B22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lang w:val="en-US"/>
        </w:rPr>
      </w:pPr>
      <w:r>
        <w:rPr>
          <w:lang w:val="en-US"/>
        </w:rPr>
        <w:t>No, because:</w:t>
      </w:r>
    </w:p>
    <w:p w14:paraId="45DC0AA0" w14:textId="77777777" w:rsidR="00705B22" w:rsidRPr="00705B22" w:rsidRDefault="00705B22" w:rsidP="00705B22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lang w:val="en-US"/>
        </w:rPr>
      </w:pPr>
    </w:p>
    <w:p w14:paraId="1E9D8CFA" w14:textId="77777777" w:rsidR="00707CFE" w:rsidRPr="00707CFE" w:rsidRDefault="00707CFE" w:rsidP="008717BA">
      <w:pPr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 w:themeFill="text2" w:themeFillTint="66"/>
        <w:ind w:left="426" w:hanging="426"/>
        <w:rPr>
          <w:b/>
          <w:lang w:val="en-US"/>
        </w:rPr>
      </w:pPr>
      <w:r w:rsidRPr="00707CFE">
        <w:rPr>
          <w:b/>
          <w:lang w:val="en-US"/>
        </w:rPr>
        <w:t>Would you see it as useful to integrate the results of the Practice Methods as shortly presented good practice examples into the assessment results of the BT?</w:t>
      </w:r>
    </w:p>
    <w:p w14:paraId="1AE75BE5" w14:textId="77777777" w:rsidR="008717BA" w:rsidRDefault="008717BA" w:rsidP="008717BA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lang w:val="en-US"/>
        </w:rPr>
      </w:pPr>
      <w:r>
        <w:rPr>
          <w:lang w:val="en-US"/>
        </w:rPr>
        <w:t>Yes, because:</w:t>
      </w:r>
    </w:p>
    <w:p w14:paraId="38BD1DA2" w14:textId="77777777" w:rsidR="008717BA" w:rsidRDefault="008717BA" w:rsidP="008717BA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lang w:val="en-US"/>
        </w:rPr>
      </w:pPr>
    </w:p>
    <w:p w14:paraId="4A26A798" w14:textId="77777777" w:rsidR="008717BA" w:rsidRDefault="008717BA" w:rsidP="008717BA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lang w:val="en-US"/>
        </w:rPr>
      </w:pPr>
      <w:r>
        <w:rPr>
          <w:lang w:val="en-US"/>
        </w:rPr>
        <w:t>No, because:</w:t>
      </w:r>
    </w:p>
    <w:p w14:paraId="53527D4B" w14:textId="4076715A" w:rsidR="00707CFE" w:rsidRPr="00707CFE" w:rsidRDefault="00707CFE" w:rsidP="008717BA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b/>
          <w:lang w:val="en-US"/>
        </w:rPr>
      </w:pPr>
    </w:p>
    <w:sectPr w:rsidR="00707CFE" w:rsidRPr="00707CFE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F2E84" w14:textId="77777777" w:rsidR="00DF5C8B" w:rsidRDefault="00DF5C8B" w:rsidP="00230E35">
      <w:pPr>
        <w:spacing w:after="0" w:line="240" w:lineRule="auto"/>
      </w:pPr>
      <w:r>
        <w:separator/>
      </w:r>
    </w:p>
  </w:endnote>
  <w:endnote w:type="continuationSeparator" w:id="0">
    <w:p w14:paraId="5CA071D4" w14:textId="77777777" w:rsidR="00DF5C8B" w:rsidRDefault="00DF5C8B" w:rsidP="00230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4BD2A" w14:textId="77777777" w:rsidR="00DF5C8B" w:rsidRDefault="00DF5C8B" w:rsidP="00230E35">
      <w:pPr>
        <w:spacing w:after="0" w:line="240" w:lineRule="auto"/>
      </w:pPr>
      <w:r>
        <w:separator/>
      </w:r>
    </w:p>
  </w:footnote>
  <w:footnote w:type="continuationSeparator" w:id="0">
    <w:p w14:paraId="7F412135" w14:textId="77777777" w:rsidR="00DF5C8B" w:rsidRDefault="00DF5C8B" w:rsidP="00230E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91B95" w14:textId="34110478" w:rsidR="00230E35" w:rsidRPr="00FD64A2" w:rsidRDefault="00966E98" w:rsidP="00FD64A2">
    <w:pPr>
      <w:pStyle w:val="Sidehoved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E388467" wp14:editId="0F434B71">
          <wp:simplePos x="0" y="0"/>
          <wp:positionH relativeFrom="margin">
            <wp:posOffset>4815205</wp:posOffset>
          </wp:positionH>
          <wp:positionV relativeFrom="paragraph">
            <wp:posOffset>354965</wp:posOffset>
          </wp:positionV>
          <wp:extent cx="1719748" cy="491946"/>
          <wp:effectExtent l="0" t="0" r="0" b="381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9748" cy="49194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2F01A7AC" wp14:editId="48324BD8">
          <wp:simplePos x="0" y="0"/>
          <wp:positionH relativeFrom="margin">
            <wp:align>center</wp:align>
          </wp:positionH>
          <wp:positionV relativeFrom="paragraph">
            <wp:posOffset>-174625</wp:posOffset>
          </wp:positionV>
          <wp:extent cx="2326005" cy="1019810"/>
          <wp:effectExtent l="0" t="0" r="0" b="8890"/>
          <wp:wrapTopAndBottom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6005" cy="1019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F23E2"/>
    <w:multiLevelType w:val="hybridMultilevel"/>
    <w:tmpl w:val="852EC1E2"/>
    <w:lvl w:ilvl="0" w:tplc="7C486C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C8ED4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B28A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5610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D2F1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A29F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D219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E4FF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5042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17C76B9"/>
    <w:multiLevelType w:val="hybridMultilevel"/>
    <w:tmpl w:val="744AADCA"/>
    <w:lvl w:ilvl="0" w:tplc="0C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364EF8"/>
    <w:multiLevelType w:val="hybridMultilevel"/>
    <w:tmpl w:val="7722CCF6"/>
    <w:lvl w:ilvl="0" w:tplc="0C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0659E9"/>
    <w:multiLevelType w:val="hybridMultilevel"/>
    <w:tmpl w:val="F89E5A8C"/>
    <w:lvl w:ilvl="0" w:tplc="41466FC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1D7B1F"/>
    <w:multiLevelType w:val="hybridMultilevel"/>
    <w:tmpl w:val="425C4EAA"/>
    <w:lvl w:ilvl="0" w:tplc="53D445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9C9AB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D8B4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D6CA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6A8C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8212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04B0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EAAD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36D0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9261F66"/>
    <w:multiLevelType w:val="hybridMultilevel"/>
    <w:tmpl w:val="61A8EAC2"/>
    <w:lvl w:ilvl="0" w:tplc="0C070011">
      <w:start w:val="1"/>
      <w:numFmt w:val="decimal"/>
      <w:lvlText w:val="%1)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D33E20"/>
    <w:multiLevelType w:val="hybridMultilevel"/>
    <w:tmpl w:val="FF6440BC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14407F"/>
    <w:multiLevelType w:val="hybridMultilevel"/>
    <w:tmpl w:val="67C43DF0"/>
    <w:lvl w:ilvl="0" w:tplc="FA8C69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2C465A"/>
    <w:multiLevelType w:val="hybridMultilevel"/>
    <w:tmpl w:val="423444BE"/>
    <w:lvl w:ilvl="0" w:tplc="B45491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52206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545A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52FA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A809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56BC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5C87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1023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72C9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59F31417"/>
    <w:multiLevelType w:val="hybridMultilevel"/>
    <w:tmpl w:val="506CCE68"/>
    <w:lvl w:ilvl="0" w:tplc="EB6C2510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800842"/>
    <w:multiLevelType w:val="hybridMultilevel"/>
    <w:tmpl w:val="007013C8"/>
    <w:lvl w:ilvl="0" w:tplc="4B36C9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C45DB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B86E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EEAC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0206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B0CB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F050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5238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80008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631271FB"/>
    <w:multiLevelType w:val="hybridMultilevel"/>
    <w:tmpl w:val="C71CEF86"/>
    <w:lvl w:ilvl="0" w:tplc="0C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10"/>
  </w:num>
  <w:num w:numId="4">
    <w:abstractNumId w:val="8"/>
  </w:num>
  <w:num w:numId="5">
    <w:abstractNumId w:val="0"/>
  </w:num>
  <w:num w:numId="6">
    <w:abstractNumId w:val="11"/>
  </w:num>
  <w:num w:numId="7">
    <w:abstractNumId w:val="1"/>
  </w:num>
  <w:num w:numId="8">
    <w:abstractNumId w:val="2"/>
  </w:num>
  <w:num w:numId="9">
    <w:abstractNumId w:val="6"/>
  </w:num>
  <w:num w:numId="10">
    <w:abstractNumId w:val="7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AEA"/>
    <w:rsid w:val="00004A82"/>
    <w:rsid w:val="00027934"/>
    <w:rsid w:val="00067B3A"/>
    <w:rsid w:val="00072375"/>
    <w:rsid w:val="00077B63"/>
    <w:rsid w:val="000E0F08"/>
    <w:rsid w:val="000E56FC"/>
    <w:rsid w:val="00111962"/>
    <w:rsid w:val="0016375C"/>
    <w:rsid w:val="001D56D4"/>
    <w:rsid w:val="001F4E0C"/>
    <w:rsid w:val="00230E35"/>
    <w:rsid w:val="00323A7C"/>
    <w:rsid w:val="0033431C"/>
    <w:rsid w:val="0034195C"/>
    <w:rsid w:val="003F35AE"/>
    <w:rsid w:val="0041003C"/>
    <w:rsid w:val="004353CD"/>
    <w:rsid w:val="00453463"/>
    <w:rsid w:val="004E6477"/>
    <w:rsid w:val="005356D9"/>
    <w:rsid w:val="0054461A"/>
    <w:rsid w:val="00571C6D"/>
    <w:rsid w:val="00577D7C"/>
    <w:rsid w:val="00596DA5"/>
    <w:rsid w:val="005B58D1"/>
    <w:rsid w:val="005D62E2"/>
    <w:rsid w:val="005D7A71"/>
    <w:rsid w:val="0066134D"/>
    <w:rsid w:val="006F7CC0"/>
    <w:rsid w:val="00705B22"/>
    <w:rsid w:val="00707CFE"/>
    <w:rsid w:val="00716CCE"/>
    <w:rsid w:val="007371F6"/>
    <w:rsid w:val="007B1A79"/>
    <w:rsid w:val="007C166D"/>
    <w:rsid w:val="00854AEA"/>
    <w:rsid w:val="008717BA"/>
    <w:rsid w:val="00897705"/>
    <w:rsid w:val="008A36B9"/>
    <w:rsid w:val="00966E98"/>
    <w:rsid w:val="00A03AAD"/>
    <w:rsid w:val="00A107C1"/>
    <w:rsid w:val="00A31C03"/>
    <w:rsid w:val="00A42FFC"/>
    <w:rsid w:val="00A50BC5"/>
    <w:rsid w:val="00AB6A41"/>
    <w:rsid w:val="00AC06BD"/>
    <w:rsid w:val="00C61113"/>
    <w:rsid w:val="00D151AB"/>
    <w:rsid w:val="00DC6022"/>
    <w:rsid w:val="00DC6F3B"/>
    <w:rsid w:val="00DF5C8B"/>
    <w:rsid w:val="00ED0F29"/>
    <w:rsid w:val="00EF0856"/>
    <w:rsid w:val="00EF6918"/>
    <w:rsid w:val="00F21390"/>
    <w:rsid w:val="00F826EF"/>
    <w:rsid w:val="00FD6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E90911"/>
  <w15:chartTrackingRefBased/>
  <w15:docId w15:val="{32E9C801-B3C8-4CDC-9809-EA41BCD18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AT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16CC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230E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30E35"/>
  </w:style>
  <w:style w:type="paragraph" w:styleId="Sidefod">
    <w:name w:val="footer"/>
    <w:basedOn w:val="Normal"/>
    <w:link w:val="SidefodTegn"/>
    <w:uiPriority w:val="99"/>
    <w:unhideWhenUsed/>
    <w:rsid w:val="00230E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30E35"/>
  </w:style>
  <w:style w:type="paragraph" w:customStyle="1" w:styleId="sidehoved1">
    <w:name w:val="sidehoved1"/>
    <w:basedOn w:val="Normal"/>
    <w:link w:val="sidehoved1Tegn"/>
    <w:qFormat/>
    <w:rsid w:val="00230E35"/>
    <w:pPr>
      <w:tabs>
        <w:tab w:val="left" w:pos="357"/>
        <w:tab w:val="left" w:pos="714"/>
      </w:tabs>
      <w:autoSpaceDE w:val="0"/>
      <w:autoSpaceDN w:val="0"/>
      <w:adjustRightInd w:val="0"/>
      <w:spacing w:before="120" w:after="0" w:line="264" w:lineRule="auto"/>
    </w:pPr>
    <w:rPr>
      <w:rFonts w:ascii="Calibri" w:eastAsia="Calibri" w:hAnsi="Calibri" w:cs="Calibri"/>
      <w:b/>
      <w:color w:val="1F497D"/>
      <w:lang w:val="en-GB" w:eastAsia="da-DK"/>
    </w:rPr>
  </w:style>
  <w:style w:type="paragraph" w:customStyle="1" w:styleId="sidehoved2">
    <w:name w:val="sidehoved2"/>
    <w:basedOn w:val="Undertitel"/>
    <w:link w:val="sidehoved2Tegn"/>
    <w:qFormat/>
    <w:rsid w:val="00230E35"/>
    <w:pPr>
      <w:numPr>
        <w:ilvl w:val="0"/>
      </w:numPr>
      <w:tabs>
        <w:tab w:val="left" w:pos="357"/>
        <w:tab w:val="left" w:pos="714"/>
      </w:tabs>
      <w:autoSpaceDE w:val="0"/>
      <w:autoSpaceDN w:val="0"/>
      <w:adjustRightInd w:val="0"/>
      <w:spacing w:before="120" w:after="60"/>
      <w:outlineLvl w:val="1"/>
    </w:pPr>
    <w:rPr>
      <w:rFonts w:ascii="Arial" w:eastAsia="Times New Roman" w:hAnsi="Arial" w:cs="Arial"/>
      <w:b/>
      <w:color w:val="1F497D"/>
      <w:spacing w:val="0"/>
      <w:sz w:val="20"/>
      <w:szCs w:val="20"/>
      <w:lang w:val="en-GB" w:eastAsia="da-DK"/>
    </w:rPr>
  </w:style>
  <w:style w:type="character" w:customStyle="1" w:styleId="sidehoved1Tegn">
    <w:name w:val="sidehoved1 Tegn"/>
    <w:link w:val="sidehoved1"/>
    <w:rsid w:val="00230E35"/>
    <w:rPr>
      <w:rFonts w:ascii="Calibri" w:eastAsia="Calibri" w:hAnsi="Calibri" w:cs="Calibri"/>
      <w:b/>
      <w:color w:val="1F497D"/>
      <w:lang w:val="en-GB" w:eastAsia="da-DK"/>
    </w:rPr>
  </w:style>
  <w:style w:type="character" w:customStyle="1" w:styleId="sidehoved2Tegn">
    <w:name w:val="sidehoved2 Tegn"/>
    <w:link w:val="sidehoved2"/>
    <w:rsid w:val="00230E35"/>
    <w:rPr>
      <w:rFonts w:ascii="Arial" w:eastAsia="Times New Roman" w:hAnsi="Arial" w:cs="Arial"/>
      <w:b/>
      <w:color w:val="1F497D"/>
      <w:sz w:val="20"/>
      <w:szCs w:val="20"/>
      <w:lang w:val="en-GB" w:eastAsia="da-DK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230E35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230E35"/>
    <w:rPr>
      <w:color w:val="5A5A5A" w:themeColor="text1" w:themeTint="A5"/>
      <w:spacing w:val="15"/>
    </w:rPr>
  </w:style>
  <w:style w:type="paragraph" w:styleId="Listeafsnit">
    <w:name w:val="List Paragraph"/>
    <w:basedOn w:val="Normal"/>
    <w:uiPriority w:val="34"/>
    <w:qFormat/>
    <w:rsid w:val="00230E35"/>
    <w:pPr>
      <w:ind w:left="720"/>
      <w:contextualSpacing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A107C1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A107C1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A107C1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A107C1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A107C1"/>
    <w:rPr>
      <w:b/>
      <w:bCs/>
      <w:sz w:val="20"/>
      <w:szCs w:val="20"/>
    </w:rPr>
  </w:style>
  <w:style w:type="character" w:styleId="Hyperlink">
    <w:name w:val="Hyperlink"/>
    <w:basedOn w:val="Standardskrifttypeiafsnit"/>
    <w:uiPriority w:val="99"/>
    <w:unhideWhenUsed/>
    <w:rsid w:val="00067B3A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067B3A"/>
    <w:rPr>
      <w:color w:val="605E5C"/>
      <w:shd w:val="clear" w:color="auto" w:fill="E1DFDD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716CC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6134D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6134D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72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996726">
          <w:marLeft w:val="126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71245">
          <w:marLeft w:val="126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92066">
          <w:marLeft w:val="126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23398">
          <w:marLeft w:val="126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55447">
          <w:marLeft w:val="126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3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266493">
          <w:marLeft w:val="126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5260">
          <w:marLeft w:val="126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9150">
          <w:marLeft w:val="126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5743">
          <w:marLeft w:val="126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45759">
          <w:marLeft w:val="126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4940">
          <w:marLeft w:val="126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629859-10B7-46BE-9556-65B953235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Aron Weigl</dc:creator>
  <cp:keywords/>
  <dc:description/>
  <cp:lastModifiedBy>Hans Jørgen Vodsgaard</cp:lastModifiedBy>
  <cp:revision>2</cp:revision>
  <dcterms:created xsi:type="dcterms:W3CDTF">2021-08-26T09:25:00Z</dcterms:created>
  <dcterms:modified xsi:type="dcterms:W3CDTF">2021-08-26T09:25:00Z</dcterms:modified>
</cp:coreProperties>
</file>